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hint="eastAsia" w:ascii="宋体" w:hAnsi="宋体" w:eastAsia="宋体" w:cs="宋体"/>
          <w:b/>
          <w:bCs/>
          <w:color w:val="000000" w:themeColor="text1"/>
          <w:kern w:val="0"/>
          <w:sz w:val="44"/>
          <w:szCs w:val="44"/>
        </w:rPr>
      </w:pPr>
      <w:r>
        <w:rPr>
          <w:rFonts w:hint="eastAsia" w:ascii="宋体" w:hAnsi="宋体" w:eastAsia="宋体" w:cs="宋体"/>
          <w:b/>
          <w:bCs/>
          <w:color w:val="000000" w:themeColor="text1"/>
          <w:kern w:val="0"/>
          <w:sz w:val="44"/>
          <w:szCs w:val="44"/>
        </w:rPr>
        <w:t>厦门市教育科学研究规划领导小组办公室</w:t>
      </w:r>
    </w:p>
    <w:p>
      <w:pPr>
        <w:shd w:val="clear" w:color="auto" w:fill="FFFFFF"/>
        <w:jc w:val="center"/>
        <w:rPr>
          <w:rFonts w:hint="eastAsia" w:ascii="宋体" w:hAnsi="宋体" w:eastAsia="宋体" w:cs="宋体"/>
          <w:b/>
          <w:bCs/>
          <w:color w:val="000000" w:themeColor="text1"/>
          <w:kern w:val="0"/>
          <w:sz w:val="44"/>
          <w:szCs w:val="44"/>
        </w:rPr>
      </w:pPr>
      <w:r>
        <w:rPr>
          <w:rFonts w:hint="eastAsia" w:ascii="宋体" w:hAnsi="宋体" w:eastAsia="宋体" w:cs="宋体"/>
          <w:b/>
          <w:bCs/>
          <w:color w:val="000000" w:themeColor="text1"/>
          <w:kern w:val="0"/>
          <w:sz w:val="44"/>
          <w:szCs w:val="44"/>
        </w:rPr>
        <w:t>关于做好2023年度厦门市教育科学规划课题和</w:t>
      </w:r>
    </w:p>
    <w:p>
      <w:pPr>
        <w:shd w:val="clear" w:color="auto" w:fill="FFFFFF"/>
        <w:jc w:val="center"/>
        <w:rPr>
          <w:rFonts w:hint="eastAsia" w:ascii="宋体" w:hAnsi="宋体" w:eastAsia="宋体" w:cs="宋体"/>
          <w:b/>
          <w:bCs/>
          <w:color w:val="000000" w:themeColor="text1"/>
          <w:kern w:val="0"/>
          <w:sz w:val="44"/>
          <w:szCs w:val="44"/>
        </w:rPr>
      </w:pPr>
      <w:r>
        <w:rPr>
          <w:rFonts w:hint="eastAsia" w:ascii="宋体" w:hAnsi="宋体" w:eastAsia="宋体" w:cs="宋体"/>
          <w:b/>
          <w:bCs/>
          <w:color w:val="000000" w:themeColor="text1"/>
          <w:kern w:val="0"/>
          <w:sz w:val="44"/>
          <w:szCs w:val="44"/>
        </w:rPr>
        <w:t>教育科研专著资助出版项目申报工作的通知</w:t>
      </w:r>
    </w:p>
    <w:p>
      <w:pPr>
        <w:shd w:val="clear" w:color="auto" w:fill="FFFFFF"/>
        <w:jc w:val="center"/>
        <w:rPr>
          <w:rFonts w:hint="eastAsia" w:ascii="宋体" w:hAnsi="宋体" w:eastAsia="宋体" w:cs="宋体"/>
          <w:b/>
          <w:bCs/>
          <w:color w:val="000000" w:themeColor="text1"/>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各区教育局、各市属学校（单位）：</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为贯彻落实党的二十大精神和《教育部关于加强新时代教育科学研究工作的意见》《厦门市教育局关于加强新时代教育科学研究工作的通知》等文件精神，充分发挥教育科研对我市教育改革发展重要的支撑、驱动和引领作用，根据《厦门市教育局办公室关于印发厦门市教育科学规划课题和教育科研专著资助出版管理办法的通知（厦教办[2021]23号）》的要求，厦门市教育科学研究规划领导小组办公室（以下简称“市规划办”）决定开展2023年度厦门市教育科学规划课题和教育科研专著资助出版项目申报和立项工作。现将有关事项通知如下：</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一、教育科学规划课题的申报和立项工作</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（一）选题范围</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厦门市教育科学规划课题要以习近平新时代中国特色社会主义思想为指导，贯彻落实党和国家的教育方针、政策和有关教育法律、法规，围绕中心，服务大局，要体现鲜明的时代特征、问题导向和创新意识。本年度课题可围绕学校党的建设、创新人才培养、“双减”政策落实、德育、新课程改革、身心健康、美育、劳动教育、五育融合、家校社协同育人、综合评价等政府关心、社会关注、人民关切的教育热点难点问题开展研究，也可自选具有一定理论价值和实践价值的课题进行申报。</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（二）研究周期</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本年度立项课题研究时间为2-3年，研究周期从课题立项通知下发之日起算。</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（三）申报对象</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本市教育系统的教育工作者，并具备以下条件：</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ascii="仿宋" w:hAnsi="仿宋" w:eastAsia="仿宋" w:cs="仿宋"/>
          <w:color w:val="000000" w:themeColor="text1"/>
          <w:spacing w:val="-4"/>
          <w:kern w:val="0"/>
          <w:sz w:val="32"/>
          <w:szCs w:val="32"/>
        </w:rPr>
        <w:t>申请人须主持过区级及以上课题或担任过市级及以上课题的核心成员。硕士及以上学历的申请者不受此限制。</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2.申请人须是课题的实际主持者，在项目中担任实质性研究工作。</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3.申请人须具备退休前完成课题研究任务的工作年限。</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4.申请人每年只能申报1个课题，不得交叉重复申报。已承担市级及以上课题未结题的课题主持人不能申报本年度市级教育科学规划课题。</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5.近5年被市规划办撤项的课题主持人不得申请主持本年度市级教育科学规划课题。</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本年度课题实行限额申报，每校申报数不得高于15项。已被立项省市级和区级的各类课题、拟申报2023年度省级各类课题或市级其他各类课题，不得以同类选题申报本年度市级教育科学规划课题。各单位要着力提高申报质量，避免重复申报。</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（四）申报办法</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申请人在充分了解《厦门市教育科学规划课题管理办法（2021年3月修订）》的基础上，认真填写《厦门市教育科学“十四五”规划2023年度课题申请书》（附件1）、《厦门市教育科学“十四五”规划2023年度课题设计论证活页》（附件2）。其中，《课题设计论证活页》中不得出现申请人（含课题组成员）的姓名与单位，若出现则取消参评资格。</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2．申请人须提交的纸质材料包括：《课题申请书》一式2份、《课题设计论证活页》一式5份、课题申报汇总表1份，统一用A4纸双面打印。</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本年度课题不接受个人申报。市属学校和单位由教育科研管理部门统一向市规划办申报；区属学校和单位由所属区教师进修学校统一向市规划办申报。各市属学校和单位、各区教师进修学校需对申报内容进行认真审核，并签署意见后，连同《厦门市教育科学“十四五”规划2023年度课题申报汇总表》（附件3）统一上报市规划办。同时，将上述材料的电子稿发送至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"mailto:862744815@qq.com" </w:instrText>
      </w:r>
      <w:r>
        <w:rPr>
          <w:rFonts w:hint="eastAsia" w:ascii="仿宋" w:hAnsi="仿宋" w:eastAsia="仿宋" w:cs="仿宋"/>
          <w:sz w:val="32"/>
          <w:szCs w:val="32"/>
        </w:rPr>
        <w:fldChar w:fldCharType="separate"/>
      </w:r>
      <w:r>
        <w:rPr>
          <w:rStyle w:val="7"/>
          <w:rFonts w:hint="eastAsia" w:ascii="仿宋" w:hAnsi="仿宋" w:eastAsia="仿宋" w:cs="仿宋"/>
          <w:color w:val="000000" w:themeColor="text1"/>
          <w:kern w:val="0"/>
          <w:sz w:val="32"/>
          <w:szCs w:val="32"/>
        </w:rPr>
        <w:t>862744815@qq.com</w:t>
      </w:r>
      <w:r>
        <w:rPr>
          <w:rStyle w:val="7"/>
          <w:rFonts w:hint="eastAsia" w:ascii="仿宋" w:hAnsi="仿宋" w:eastAsia="仿宋" w:cs="仿宋"/>
          <w:color w:val="000000" w:themeColor="text1"/>
          <w:kern w:val="0"/>
          <w:sz w:val="32"/>
          <w:szCs w:val="32"/>
        </w:rPr>
        <w:fldChar w:fldCharType="end"/>
      </w:r>
      <w:r>
        <w:rPr>
          <w:rFonts w:hint="eastAsia" w:ascii="仿宋" w:hAnsi="仿宋" w:eastAsia="仿宋" w:cs="仿宋"/>
          <w:color w:val="000000" w:themeColor="text1"/>
          <w:kern w:val="0"/>
          <w:sz w:val="32"/>
          <w:szCs w:val="32"/>
        </w:rPr>
        <w:t>，邮件“主题”和附件名称设为“区属+单位名称+厦门市教育科学规划2023年度课题申报材料”。</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5．申报截止时间为2023年4月28日，逾期不予受理。</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（五）组织与实施</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1．2023年3—4月，各学校（单位）根据课题申报办法申报课题。</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2．2023年5—6月，市规划办对申报的课题进行资格审查，并组织专家进行评审。</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3．2023年7—8月，报领导小组审批立项，并统一向市财政申请经费。</w:t>
      </w:r>
    </w:p>
    <w:p>
      <w:pPr>
        <w:keepNext w:val="0"/>
        <w:keepLines w:val="0"/>
        <w:pageBreakBefore w:val="0"/>
        <w:widowControl w:val="0"/>
        <w:shd w:val="clear" w:color="auto" w:fill="FFFFFF"/>
        <w:kinsoku/>
        <w:wordWrap/>
        <w:overflowPunct/>
        <w:topLinePunct w:val="0"/>
        <w:autoSpaceDE/>
        <w:autoSpaceDN/>
        <w:bidi w:val="0"/>
        <w:adjustRightInd/>
        <w:ind w:firstLine="640" w:firstLineChars="200"/>
        <w:jc w:val="center"/>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4．2024-2026年，市规划办分期将经费下拨到承担课题的单位，并按照《厦门市教育科学规划课题管理办法</w:t>
      </w:r>
      <w:bookmarkStart w:id="0" w:name="_Hlk128947500"/>
      <w:r>
        <w:rPr>
          <w:rFonts w:hint="eastAsia" w:ascii="仿宋" w:hAnsi="仿宋" w:eastAsia="仿宋" w:cs="仿宋"/>
          <w:color w:val="000000" w:themeColor="text1"/>
          <w:kern w:val="0"/>
          <w:sz w:val="32"/>
          <w:szCs w:val="32"/>
        </w:rPr>
        <w:t>（2021年3月修订）</w:t>
      </w:r>
      <w:bookmarkEnd w:id="0"/>
      <w:r>
        <w:rPr>
          <w:rFonts w:hint="eastAsia" w:ascii="仿宋" w:hAnsi="仿宋" w:eastAsia="仿宋" w:cs="仿宋"/>
          <w:color w:val="000000" w:themeColor="text1"/>
          <w:kern w:val="0"/>
          <w:sz w:val="32"/>
          <w:szCs w:val="32"/>
        </w:rPr>
        <w:t>》对各课题进行管理和指导。承担课题的学校（单位）要加强对课题研究过程的管理和监督，并根据课题研究需要设立配套经费，确保课题研究的顺利进行。本年度立项课题经费按《厦门市社会科学界联合会 厦门市财政局关于印发厦门市社科类课题经费管理规定的通知（厦社科联联[2017]4号）》执行。</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二、教育科研专著资助出版项目的申报和立项工作</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（一）申报条件</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申请资助出版的专著应具备以下条件：</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ascii="仿宋" w:hAnsi="仿宋" w:eastAsia="仿宋" w:cs="仿宋"/>
          <w:color w:val="000000" w:themeColor="text1"/>
          <w:sz w:val="32"/>
          <w:szCs w:val="32"/>
        </w:rPr>
        <w:t>必须坚持社会主义核心价值观，坚持教育改革的正确方向。</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hint="eastAsia" w:ascii="仿宋" w:hAnsi="仿宋" w:eastAsia="仿宋" w:cs="仿宋"/>
          <w:color w:val="000000" w:themeColor="text1"/>
          <w:sz w:val="32"/>
          <w:szCs w:val="32"/>
        </w:rPr>
        <w:t>必须是教育科研的理论性或应用性研究成果，能够紧密联系我市教育教学改革实际，研究视角独特，有一定的创新性，对促进我市教育科学决策具有重要的参考价值，对我市教育教学改革具有重要的应用价值。</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w:t>
      </w:r>
      <w:r>
        <w:rPr>
          <w:rFonts w:hint="eastAsia" w:ascii="仿宋" w:hAnsi="仿宋" w:eastAsia="仿宋" w:cs="仿宋"/>
          <w:color w:val="000000" w:themeColor="text1"/>
          <w:sz w:val="32"/>
          <w:szCs w:val="32"/>
        </w:rPr>
        <w:t>必须是未获得过其他资助出版的项目。</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w:t>
      </w:r>
      <w:r>
        <w:rPr>
          <w:rFonts w:hint="eastAsia" w:ascii="仿宋" w:hAnsi="仿宋" w:eastAsia="仿宋" w:cs="仿宋"/>
          <w:color w:val="000000" w:themeColor="text1"/>
          <w:sz w:val="32"/>
          <w:szCs w:val="32"/>
        </w:rPr>
        <w:t>必须已全部完成，排版字数在20万字及以上。</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w:t>
      </w:r>
      <w:r>
        <w:rPr>
          <w:rFonts w:hint="eastAsia" w:ascii="仿宋" w:hAnsi="仿宋" w:eastAsia="仿宋" w:cs="仿宋"/>
          <w:color w:val="000000" w:themeColor="text1"/>
          <w:sz w:val="32"/>
          <w:szCs w:val="32"/>
        </w:rPr>
        <w:t>不能是校本教材、教辅材料、文艺作品、论文集、课题成果汇编，不能是</w:t>
      </w:r>
      <w:r>
        <w:rPr>
          <w:rFonts w:hint="eastAsia" w:ascii="仿宋" w:hAnsi="仿宋" w:eastAsia="仿宋" w:cs="仿宋"/>
          <w:color w:val="000000" w:themeColor="text1"/>
          <w:spacing w:val="-2"/>
          <w:sz w:val="32"/>
          <w:szCs w:val="32"/>
        </w:rPr>
        <w:t>合著、编著、编译。</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（二）专著申请人的条件</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专著申请人</w:t>
      </w:r>
      <w:r>
        <w:rPr>
          <w:rFonts w:hint="eastAsia" w:ascii="仿宋" w:hAnsi="仿宋" w:eastAsia="仿宋" w:cs="仿宋"/>
          <w:color w:val="000000" w:themeColor="text1"/>
          <w:sz w:val="32"/>
          <w:szCs w:val="32"/>
        </w:rPr>
        <w:t>必须是厦门市教育系统的在职教育工作者，且具有中级及以上专业技术职称</w:t>
      </w:r>
      <w:r>
        <w:rPr>
          <w:rFonts w:hint="eastAsia" w:ascii="仿宋" w:hAnsi="仿宋" w:eastAsia="仿宋" w:cs="仿宋"/>
          <w:color w:val="000000" w:themeColor="text1"/>
          <w:kern w:val="0"/>
          <w:sz w:val="32"/>
          <w:szCs w:val="32"/>
        </w:rPr>
        <w:t>；</w:t>
      </w:r>
      <w:r>
        <w:rPr>
          <w:rFonts w:hint="eastAsia" w:ascii="仿宋" w:hAnsi="仿宋" w:eastAsia="仿宋" w:cs="仿宋"/>
          <w:bCs/>
          <w:color w:val="000000" w:themeColor="text1"/>
          <w:spacing w:val="-2"/>
          <w:sz w:val="32"/>
          <w:szCs w:val="32"/>
        </w:rPr>
        <w:t>必须是专著的独立作者</w:t>
      </w:r>
      <w:r>
        <w:rPr>
          <w:rFonts w:hint="eastAsia" w:ascii="仿宋" w:hAnsi="仿宋" w:eastAsia="仿宋" w:cs="仿宋"/>
          <w:color w:val="000000" w:themeColor="text1"/>
          <w:spacing w:val="-2"/>
          <w:kern w:val="0"/>
          <w:sz w:val="32"/>
          <w:szCs w:val="32"/>
        </w:rPr>
        <w:t>；</w:t>
      </w:r>
      <w:r>
        <w:rPr>
          <w:rFonts w:hint="eastAsia" w:ascii="仿宋" w:hAnsi="仿宋" w:eastAsia="仿宋" w:cs="仿宋"/>
          <w:bCs/>
          <w:color w:val="000000" w:themeColor="text1"/>
          <w:spacing w:val="-2"/>
          <w:sz w:val="32"/>
          <w:szCs w:val="32"/>
        </w:rPr>
        <w:t>3年内只能获得1次资助，且在职工作期间最多只能获得该项目资助3次</w:t>
      </w:r>
      <w:r>
        <w:rPr>
          <w:rFonts w:hint="eastAsia" w:ascii="仿宋" w:hAnsi="仿宋" w:eastAsia="仿宋" w:cs="仿宋"/>
          <w:color w:val="000000" w:themeColor="text1"/>
          <w:spacing w:val="-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（三）申报办法</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申报者在充分了解《厦门市教育科研专著资助出版管理办法（2021年3月修订）》的基础上，认真填写《2023年度厦门市教育科研专著资助出版项目申请书》（附件4）、《2023年度厦门市教育科研专著资助出版项目专家评审表》（附件5）和《2023年度厦门市教育科研专著资助出版项目申请汇总表》（附件6）。由所在单位和区教育科研管理部门签署意见后，统一上报市规划办。</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2．申报者须提交的纸质材料包括：《项目申请书》一式2份、《专家评审表》一式5份、匿名处理的专著打印稿5份、《项目申报汇总表》1份，统一用A4纸双面打印。同时，将上述材料的电子稿发送至邮箱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"mailto:826061260@qq.com" </w:instrText>
      </w:r>
      <w:r>
        <w:rPr>
          <w:rFonts w:hint="eastAsia" w:ascii="仿宋" w:hAnsi="仿宋" w:eastAsia="仿宋" w:cs="仿宋"/>
          <w:sz w:val="32"/>
          <w:szCs w:val="32"/>
        </w:rPr>
        <w:fldChar w:fldCharType="separate"/>
      </w:r>
      <w:r>
        <w:rPr>
          <w:rFonts w:hint="eastAsia" w:ascii="仿宋" w:hAnsi="仿宋" w:eastAsia="仿宋" w:cs="仿宋"/>
          <w:color w:val="000000" w:themeColor="text1"/>
          <w:kern w:val="0"/>
          <w:sz w:val="32"/>
          <w:szCs w:val="32"/>
        </w:rPr>
        <w:t>826061260@qq.com</w:t>
      </w:r>
      <w:r>
        <w:rPr>
          <w:rFonts w:hint="eastAsia" w:ascii="仿宋" w:hAnsi="仿宋" w:eastAsia="仿宋" w:cs="仿宋"/>
          <w:color w:val="000000" w:themeColor="text1"/>
          <w:kern w:val="0"/>
          <w:sz w:val="32"/>
          <w:szCs w:val="32"/>
        </w:rPr>
        <w:fldChar w:fldCharType="end"/>
      </w:r>
      <w:r>
        <w:rPr>
          <w:rFonts w:hint="eastAsia" w:ascii="仿宋" w:hAnsi="仿宋" w:eastAsia="仿宋" w:cs="仿宋"/>
          <w:color w:val="000000" w:themeColor="text1"/>
          <w:kern w:val="0"/>
          <w:sz w:val="32"/>
          <w:szCs w:val="32"/>
        </w:rPr>
        <w:t>，邮件“主题”和附件名称设为“区属+单位名称+申请人姓名+2023年度厦门市教育科研专著申报材料”。</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3.《专家评审表》中不得出现申报者的姓名与单位，若出现则取消参评资格。</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4．申报截止时间为2023年4月28日，逾期不予受理。</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（四）组织与实施</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1．2023年3-4月，各学校（单位）根据申报办法申报专著。</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2．2023年5-6月，市规划办对申报的专著进行资格审查，并组织专家进行评审。</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3．2023年7-8月，报领导小组审批立项，并统一向市财政申请资助出版经费。</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4．2024年，市规划办根据《厦门市教育教育科研专著资助出版管理办法（2021年3月修订）》对立项的专著进行部分资助（不足部分由申报者个人或其所在单位解决），并对专著出版进行跟踪和管理。</w:t>
      </w:r>
    </w:p>
    <w:p>
      <w:pPr>
        <w:keepNext w:val="0"/>
        <w:keepLines w:val="0"/>
        <w:pageBreakBefore w:val="0"/>
        <w:widowControl w:val="0"/>
        <w:shd w:val="clear" w:color="auto" w:fill="FFFFFF"/>
        <w:kinsoku/>
        <w:wordWrap/>
        <w:overflowPunct/>
        <w:topLinePunct w:val="0"/>
        <w:autoSpaceDE/>
        <w:autoSpaceDN/>
        <w:bidi w:val="0"/>
        <w:adjustRightInd/>
        <w:ind w:firstLine="643"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三、联系方式</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地址：厦门市励志路5号 厦门市教育科学研究院</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课题联系人：柯老师，联系电话：2661977</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专著联系人：段老师，联系电话：2661974</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ind w:firstLine="0" w:firstLineChars="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附件：</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1．厦门市教育科学“十四五”规划2023年度课题申请书</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2．厦门市教育科学“十四五”规划2023年度课题设计论证活页</w:t>
      </w:r>
    </w:p>
    <w:p>
      <w:pPr>
        <w:keepNext w:val="0"/>
        <w:keepLines w:val="0"/>
        <w:pageBreakBefore w:val="0"/>
        <w:widowControl w:val="0"/>
        <w:shd w:val="clear" w:color="auto" w:fill="FFFFFF"/>
        <w:kinsoku/>
        <w:wordWrap/>
        <w:overflowPunct/>
        <w:topLinePunct w:val="0"/>
        <w:autoSpaceDE/>
        <w:autoSpaceDN/>
        <w:bidi w:val="0"/>
        <w:adjustRightInd/>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w:t>
      </w:r>
      <w:r>
        <w:rPr>
          <w:rFonts w:hint="eastAsia" w:ascii="仿宋" w:hAnsi="仿宋" w:eastAsia="仿宋" w:cs="仿宋"/>
          <w:color w:val="000000" w:themeColor="text1"/>
          <w:spacing w:val="-2"/>
          <w:kern w:val="0"/>
          <w:sz w:val="32"/>
          <w:szCs w:val="32"/>
        </w:rPr>
        <w:t>厦门市教育科学“十四五”规划2023年度课题申报汇总表</w:t>
      </w:r>
    </w:p>
    <w:p>
      <w:pPr>
        <w:keepNext w:val="0"/>
        <w:keepLines w:val="0"/>
        <w:pageBreakBefore w:val="0"/>
        <w:widowControl w:val="0"/>
        <w:shd w:val="clear" w:color="auto" w:fill="FFFFFF"/>
        <w:kinsoku/>
        <w:wordWrap/>
        <w:overflowPunct/>
        <w:topLinePunct w:val="0"/>
        <w:autoSpaceDE/>
        <w:autoSpaceDN/>
        <w:bidi w:val="0"/>
        <w:adjustRightInd/>
        <w:ind w:firstLine="632" w:firstLineChars="200"/>
        <w:textAlignment w:val="auto"/>
        <w:rPr>
          <w:rFonts w:hint="eastAsia" w:ascii="仿宋" w:hAnsi="仿宋" w:eastAsia="仿宋" w:cs="仿宋"/>
          <w:color w:val="000000" w:themeColor="text1"/>
          <w:spacing w:val="-2"/>
          <w:kern w:val="0"/>
          <w:sz w:val="32"/>
          <w:szCs w:val="32"/>
        </w:rPr>
      </w:pPr>
      <w:r>
        <w:rPr>
          <w:rFonts w:hint="eastAsia" w:ascii="仿宋" w:hAnsi="仿宋" w:eastAsia="仿宋" w:cs="仿宋"/>
          <w:color w:val="000000" w:themeColor="text1"/>
          <w:spacing w:val="-2"/>
          <w:kern w:val="0"/>
          <w:sz w:val="32"/>
          <w:szCs w:val="32"/>
        </w:rPr>
        <w:t>4．2023年度厦门市教育科研专著资助出版项目申请书</w:t>
      </w:r>
    </w:p>
    <w:p>
      <w:pPr>
        <w:keepNext w:val="0"/>
        <w:keepLines w:val="0"/>
        <w:pageBreakBefore w:val="0"/>
        <w:widowControl w:val="0"/>
        <w:shd w:val="clear" w:color="auto" w:fill="FFFFFF"/>
        <w:kinsoku/>
        <w:wordWrap/>
        <w:overflowPunct/>
        <w:topLinePunct w:val="0"/>
        <w:autoSpaceDE/>
        <w:autoSpaceDN/>
        <w:bidi w:val="0"/>
        <w:adjustRightInd/>
        <w:ind w:firstLine="632" w:firstLineChars="200"/>
        <w:textAlignment w:val="auto"/>
        <w:rPr>
          <w:rFonts w:hint="eastAsia" w:ascii="仿宋" w:hAnsi="仿宋" w:eastAsia="仿宋" w:cs="仿宋"/>
          <w:color w:val="000000" w:themeColor="text1"/>
          <w:spacing w:val="-2"/>
          <w:kern w:val="0"/>
          <w:sz w:val="32"/>
          <w:szCs w:val="32"/>
        </w:rPr>
      </w:pPr>
      <w:r>
        <w:rPr>
          <w:rFonts w:hint="eastAsia" w:ascii="仿宋" w:hAnsi="仿宋" w:eastAsia="仿宋" w:cs="仿宋"/>
          <w:color w:val="000000" w:themeColor="text1"/>
          <w:spacing w:val="-2"/>
          <w:kern w:val="0"/>
          <w:sz w:val="32"/>
          <w:szCs w:val="32"/>
        </w:rPr>
        <w:t>5．2023年度厦门市教育科研专著资助出版项目专家评审表</w:t>
      </w:r>
    </w:p>
    <w:p>
      <w:pPr>
        <w:keepNext w:val="0"/>
        <w:keepLines w:val="0"/>
        <w:pageBreakBefore w:val="0"/>
        <w:widowControl w:val="0"/>
        <w:shd w:val="clear" w:color="auto" w:fill="FFFFFF"/>
        <w:kinsoku/>
        <w:wordWrap/>
        <w:overflowPunct/>
        <w:topLinePunct w:val="0"/>
        <w:autoSpaceDE/>
        <w:autoSpaceDN/>
        <w:bidi w:val="0"/>
        <w:adjustRightInd/>
        <w:ind w:firstLine="632" w:firstLineChars="200"/>
        <w:textAlignment w:val="auto"/>
        <w:rPr>
          <w:rFonts w:hint="eastAsia" w:ascii="仿宋" w:hAnsi="仿宋" w:eastAsia="仿宋" w:cs="仿宋"/>
          <w:color w:val="000000" w:themeColor="text1"/>
          <w:spacing w:val="-2"/>
          <w:kern w:val="0"/>
          <w:sz w:val="32"/>
          <w:szCs w:val="32"/>
        </w:rPr>
      </w:pPr>
      <w:r>
        <w:rPr>
          <w:rFonts w:hint="eastAsia" w:ascii="仿宋" w:hAnsi="仿宋" w:eastAsia="仿宋" w:cs="仿宋"/>
          <w:color w:val="000000" w:themeColor="text1"/>
          <w:spacing w:val="-2"/>
          <w:kern w:val="0"/>
          <w:sz w:val="32"/>
          <w:szCs w:val="32"/>
        </w:rPr>
        <w:t>6．2023年度厦门市教育科研专著资助出版项目申报汇总表</w:t>
      </w:r>
    </w:p>
    <w:p>
      <w:pPr>
        <w:keepNext w:val="0"/>
        <w:keepLines w:val="0"/>
        <w:pageBreakBefore w:val="0"/>
        <w:widowControl w:val="0"/>
        <w:shd w:val="clear" w:color="auto" w:fill="FFFFFF"/>
        <w:kinsoku/>
        <w:wordWrap/>
        <w:overflowPunct/>
        <w:topLinePunct w:val="0"/>
        <w:autoSpaceDE/>
        <w:autoSpaceDN/>
        <w:bidi w:val="0"/>
        <w:adjustRightInd/>
        <w:ind w:firstLine="632" w:firstLineChars="200"/>
        <w:textAlignment w:val="auto"/>
        <w:rPr>
          <w:rFonts w:hint="eastAsia" w:ascii="仿宋" w:hAnsi="仿宋" w:eastAsia="仿宋" w:cs="仿宋"/>
          <w:color w:val="000000" w:themeColor="text1"/>
          <w:spacing w:val="-2"/>
          <w:kern w:val="0"/>
          <w:sz w:val="32"/>
          <w:szCs w:val="32"/>
        </w:rPr>
      </w:pPr>
    </w:p>
    <w:p>
      <w:pPr>
        <w:shd w:val="clear" w:color="auto" w:fill="FFFFFF"/>
        <w:snapToGrid w:val="0"/>
        <w:rPr>
          <w:rFonts w:ascii="宋体" w:hAnsi="宋体" w:eastAsia="宋体" w:cs="宋体"/>
          <w:color w:val="000000" w:themeColor="text1"/>
          <w:kern w:val="0"/>
          <w:sz w:val="24"/>
          <w:szCs w:val="24"/>
        </w:rPr>
      </w:pPr>
    </w:p>
    <w:p>
      <w:pPr>
        <w:shd w:val="clear" w:color="auto" w:fill="FFFFFF"/>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32"/>
          <w:szCs w:val="32"/>
        </w:rPr>
        <w:t>       </w:t>
      </w:r>
      <w:r>
        <w:rPr>
          <w:rFonts w:hint="eastAsia" w:ascii="宋体" w:hAnsi="宋体" w:eastAsia="宋体" w:cs="宋体"/>
          <w:color w:val="000000" w:themeColor="text1"/>
          <w:kern w:val="0"/>
          <w:sz w:val="32"/>
          <w:szCs w:val="32"/>
          <w:lang w:val="en-US" w:eastAsia="zh-CN"/>
        </w:rPr>
        <w:t xml:space="preserve">    </w:t>
      </w:r>
      <w:r>
        <w:rPr>
          <w:rFonts w:hint="eastAsia" w:ascii="仿宋" w:hAnsi="仿宋" w:eastAsia="仿宋" w:cs="宋体"/>
          <w:color w:val="000000" w:themeColor="text1"/>
          <w:kern w:val="0"/>
          <w:sz w:val="32"/>
          <w:szCs w:val="32"/>
        </w:rPr>
        <w:t>厦门市教育科学研究规划领导小组办公室</w:t>
      </w:r>
    </w:p>
    <w:p>
      <w:pPr>
        <w:shd w:val="clear" w:color="auto" w:fill="FFFFFF"/>
        <w:rPr>
          <w:color w:val="000000" w:themeColor="text1"/>
        </w:rPr>
      </w:pPr>
      <w:r>
        <w:rPr>
          <w:rFonts w:hint="eastAsia" w:ascii="宋体" w:hAnsi="宋体" w:eastAsia="宋体" w:cs="宋体"/>
          <w:color w:val="000000" w:themeColor="text1"/>
          <w:kern w:val="0"/>
          <w:sz w:val="32"/>
          <w:szCs w:val="32"/>
        </w:rPr>
        <w:t>            </w:t>
      </w:r>
      <w:bookmarkStart w:id="1" w:name="_GoBack"/>
      <w:bookmarkEnd w:id="1"/>
      <w:r>
        <w:rPr>
          <w:rFonts w:hint="eastAsia" w:ascii="宋体" w:hAnsi="宋体" w:eastAsia="宋体" w:cs="宋体"/>
          <w:color w:val="000000" w:themeColor="text1"/>
          <w:kern w:val="0"/>
          <w:sz w:val="32"/>
          <w:szCs w:val="32"/>
          <w:lang w:val="en-US" w:eastAsia="zh-CN"/>
        </w:rPr>
        <w:t xml:space="preserve">    </w:t>
      </w:r>
      <w:r>
        <w:rPr>
          <w:rFonts w:hint="eastAsia" w:ascii="仿宋" w:hAnsi="仿宋" w:eastAsia="仿宋" w:cs="仿宋"/>
          <w:color w:val="000000" w:themeColor="text1"/>
          <w:kern w:val="0"/>
          <w:sz w:val="32"/>
          <w:szCs w:val="32"/>
        </w:rPr>
        <w:t>2023</w:t>
      </w:r>
      <w:r>
        <w:rPr>
          <w:rFonts w:hint="eastAsia" w:ascii="仿宋" w:hAnsi="仿宋" w:eastAsia="仿宋" w:cs="宋体"/>
          <w:color w:val="000000" w:themeColor="text1"/>
          <w:kern w:val="0"/>
          <w:sz w:val="32"/>
          <w:szCs w:val="32"/>
        </w:rPr>
        <w:t>年</w:t>
      </w: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月</w:t>
      </w:r>
      <w:r>
        <w:rPr>
          <w:rFonts w:hint="eastAsia" w:ascii="仿宋" w:hAnsi="仿宋" w:eastAsia="仿宋" w:cs="宋体"/>
          <w:color w:val="000000" w:themeColor="text1"/>
          <w:kern w:val="0"/>
          <w:sz w:val="32"/>
          <w:szCs w:val="32"/>
          <w:lang w:val="en-US" w:eastAsia="zh-CN"/>
        </w:rPr>
        <w:t>7</w:t>
      </w:r>
      <w:r>
        <w:rPr>
          <w:rFonts w:hint="eastAsia" w:ascii="仿宋" w:hAnsi="仿宋" w:eastAsia="仿宋" w:cs="宋体"/>
          <w:color w:val="000000" w:themeColor="text1"/>
          <w:kern w:val="0"/>
          <w:sz w:val="32"/>
          <w:szCs w:val="32"/>
        </w:rPr>
        <w:t>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2335"/>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VjNjFiYzhjMzliZmFiMzRjNDMzZmY3MDZhNjdhZDAifQ=="/>
  </w:docVars>
  <w:rsids>
    <w:rsidRoot w:val="00C829B8"/>
    <w:rsid w:val="000348C3"/>
    <w:rsid w:val="00035F8B"/>
    <w:rsid w:val="0004018D"/>
    <w:rsid w:val="00047CB7"/>
    <w:rsid w:val="0013553C"/>
    <w:rsid w:val="0018545B"/>
    <w:rsid w:val="001970D3"/>
    <w:rsid w:val="0022753F"/>
    <w:rsid w:val="00255FF0"/>
    <w:rsid w:val="002C5D3C"/>
    <w:rsid w:val="002E267A"/>
    <w:rsid w:val="003679A7"/>
    <w:rsid w:val="003A36E6"/>
    <w:rsid w:val="003C353A"/>
    <w:rsid w:val="003D5731"/>
    <w:rsid w:val="004074CF"/>
    <w:rsid w:val="0046299B"/>
    <w:rsid w:val="004949EA"/>
    <w:rsid w:val="004E0FDF"/>
    <w:rsid w:val="0050005D"/>
    <w:rsid w:val="00505B14"/>
    <w:rsid w:val="00533246"/>
    <w:rsid w:val="00561742"/>
    <w:rsid w:val="00561B2A"/>
    <w:rsid w:val="00573B48"/>
    <w:rsid w:val="005B1B70"/>
    <w:rsid w:val="005B1CBC"/>
    <w:rsid w:val="005D3288"/>
    <w:rsid w:val="005E03E9"/>
    <w:rsid w:val="005F6AC1"/>
    <w:rsid w:val="006866CC"/>
    <w:rsid w:val="006A571E"/>
    <w:rsid w:val="006A6BE5"/>
    <w:rsid w:val="006B0318"/>
    <w:rsid w:val="006B5C60"/>
    <w:rsid w:val="006C2D2E"/>
    <w:rsid w:val="006F5A65"/>
    <w:rsid w:val="00743D34"/>
    <w:rsid w:val="00791FDC"/>
    <w:rsid w:val="007927E1"/>
    <w:rsid w:val="007D14DF"/>
    <w:rsid w:val="00820AF0"/>
    <w:rsid w:val="008443EA"/>
    <w:rsid w:val="008630EF"/>
    <w:rsid w:val="008953FE"/>
    <w:rsid w:val="008C3C74"/>
    <w:rsid w:val="008F0DA9"/>
    <w:rsid w:val="00905724"/>
    <w:rsid w:val="009245F5"/>
    <w:rsid w:val="009462C1"/>
    <w:rsid w:val="009721A9"/>
    <w:rsid w:val="009926F6"/>
    <w:rsid w:val="009A153E"/>
    <w:rsid w:val="009C0E26"/>
    <w:rsid w:val="009C7405"/>
    <w:rsid w:val="00A12D28"/>
    <w:rsid w:val="00A401DE"/>
    <w:rsid w:val="00A5302D"/>
    <w:rsid w:val="00AB0080"/>
    <w:rsid w:val="00AB489F"/>
    <w:rsid w:val="00AC319E"/>
    <w:rsid w:val="00B125D1"/>
    <w:rsid w:val="00B52746"/>
    <w:rsid w:val="00B52E99"/>
    <w:rsid w:val="00B86B4A"/>
    <w:rsid w:val="00BC0259"/>
    <w:rsid w:val="00BC4859"/>
    <w:rsid w:val="00C02324"/>
    <w:rsid w:val="00C05FB0"/>
    <w:rsid w:val="00C829B8"/>
    <w:rsid w:val="00C847A1"/>
    <w:rsid w:val="00CB1AF6"/>
    <w:rsid w:val="00CC537C"/>
    <w:rsid w:val="00CC61EA"/>
    <w:rsid w:val="00CE70A0"/>
    <w:rsid w:val="00D06215"/>
    <w:rsid w:val="00D564F1"/>
    <w:rsid w:val="00D61F27"/>
    <w:rsid w:val="00DB4C92"/>
    <w:rsid w:val="00DC3589"/>
    <w:rsid w:val="00DC3B31"/>
    <w:rsid w:val="00DF0CAE"/>
    <w:rsid w:val="00E25B97"/>
    <w:rsid w:val="00E804E9"/>
    <w:rsid w:val="00E871BC"/>
    <w:rsid w:val="00EA796D"/>
    <w:rsid w:val="00EB2BF4"/>
    <w:rsid w:val="00EE409C"/>
    <w:rsid w:val="00EF1D72"/>
    <w:rsid w:val="00F61588"/>
    <w:rsid w:val="00F74E73"/>
    <w:rsid w:val="00F80306"/>
    <w:rsid w:val="00F97395"/>
    <w:rsid w:val="56A3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character" w:styleId="7">
    <w:name w:val="Hyperlink"/>
    <w:basedOn w:val="6"/>
    <w:unhideWhenUsed/>
    <w:uiPriority w:val="99"/>
    <w:rPr>
      <w:color w:val="333333"/>
      <w:u w:val="non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380B-5174-4BA0-A0BB-2B2C11CD312B}">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2784</Words>
  <Characters>2964</Characters>
  <Lines>22</Lines>
  <Paragraphs>6</Paragraphs>
  <TotalTime>7</TotalTime>
  <ScaleCrop>false</ScaleCrop>
  <LinksUpToDate>false</LinksUpToDate>
  <CharactersWithSpaces>2986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2022-02-22T02:42:00Z</dcterms:created>
  <dc:creator>柯艳瑜</dc:creator>
  <cp:lastModifiedBy>连连</cp:lastModifiedBy>
  <cp:lastPrinted>2022-03-09T06:55:00Z</cp:lastPrinted>
  <dcterms:modified xsi:type="dcterms:W3CDTF">2023-03-07T08:39:59Z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8B1AA756177C42A79DA00B9C04F2DFD8</vt:lpwstr>
  </property>
</Properties>
</file>